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Spiritual Training 24 May 2008 - Maulana Wahiduddin Khan</w:t>
      </w:r>
    </w:p>
    <w:p>
      <w:r>
        <w:t>https://www.youtube.com/watch?v=Qiu7bDtOWrM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 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[00:40] </w:t>
      </w:r>
      <w:r>
        <w:t>aaj</w:t>
      </w:r>
    </w:p>
    <w:p>
      <w:pPr>
        <w:jc w:val="right"/>
      </w:pPr>
      <w:r>
        <w:t>آج</w:t>
      </w:r>
    </w:p>
    <w:p>
      <w:r>
        <w:rPr>
          <w:b/>
        </w:rPr>
        <w:t xml:space="preserve">[00:43] </w:t>
      </w:r>
      <w:r>
        <w:t>may</w:t>
      </w:r>
    </w:p>
    <w:p>
      <w:pPr>
        <w:jc w:val="right"/>
      </w:pPr>
      <w:r>
        <w:t>مئی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