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Crisis Management 18 Sept, 2011 - Maulana Wahiduddin Khan</w:t>
      </w:r>
    </w:p>
    <w:p>
      <w:r>
        <w:t>https://www.youtube.com/watch?v=coOGB9U5jRg</w:t>
      </w:r>
    </w:p>
    <w:p>
      <w:r>
        <w:rPr>
          <w:b/>
        </w:rPr>
        <w:t xml:space="preserve">[00:14] </w:t>
      </w:r>
      <w:r>
        <w:t>bismillah-ir-rehman-ir-rahim,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wasalli Allahu ala nabiyyi al-kareem.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wahal al-uqdata min lisani, yafqahu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[00:37] </w:t>
      </w:r>
      <w:r>
        <w:t>aaj ka topic hai</w:t>
      </w:r>
    </w:p>
    <w:p>
      <w:pPr>
        <w:jc w:val="right"/>
      </w:pPr>
      <w:r>
        <w:t>آج کا ٹاپک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