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Art of situation management 16th Sept ’07 - Maulana Wahiduddin Khan</w:t>
      </w:r>
    </w:p>
    <w:p>
      <w:r>
        <w:t>https://www.youtube.com/watch?v=FfxKfYdemU0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 waisar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[00:25] </w:t>
      </w:r>
      <w:r>
        <w:t>wahal al-uqdata min lisani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[00:34] </w:t>
      </w:r>
      <w:r>
        <w:t>aaj ka jo topic hai woh hai,</w:t>
      </w:r>
    </w:p>
    <w:p>
      <w:pPr>
        <w:jc w:val="right"/>
      </w:pPr>
      <w:r>
        <w:t>آج کا جو ٹاپک ہے وہ ہے،</w:t>
      </w:r>
    </w:p>
    <w:p>
      <w:r>
        <w:rPr>
          <w:b/>
        </w:rPr>
        <w:t xml:space="preserve">[00:40] </w:t>
      </w:r>
      <w:r>
        <w:t>yani</w:t>
      </w:r>
    </w:p>
    <w:p>
      <w:pPr>
        <w:jc w:val="right"/>
      </w:pPr>
      <w:r>
        <w:t>یعنی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