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The Presence of God July 13, 2019 Maulana Wahiduddin Khan</w:t>
      </w:r>
    </w:p>
    <w:p>
      <w:r>
        <w:t>https://www.youtube.com/watch?v=WejggU7hHnE</w:t>
      </w:r>
    </w:p>
    <w:p>
      <w:r>
        <w:rPr>
          <w:b/>
        </w:rPr>
        <w:t xml:space="preserve">[00:14] </w:t>
      </w:r>
      <w:r>
        <w:t>bismillah rahman rahim.</w:t>
      </w:r>
    </w:p>
    <w:p>
      <w:pPr>
        <w:jc w:val="right"/>
      </w:pPr>
      <w:r>
        <w:t>بسم اللہ الرحمن الرحیم۔</w:t>
      </w:r>
    </w:p>
    <w:p>
      <w:r>
        <w:rPr>
          <w:b/>
        </w:rPr>
        <w:t xml:space="preserve">[00:24] </w:t>
      </w:r>
      <w:r>
        <w:t>terah july do hazar unnis.</w:t>
      </w:r>
    </w:p>
    <w:p>
      <w:pPr>
        <w:jc w:val="right"/>
      </w:pPr>
      <w:r>
        <w:t>تیرہ جولائی دو ہزار انیس۔</w:t>
      </w:r>
    </w:p>
    <w:p>
      <w:r>
        <w:rPr>
          <w:b/>
        </w:rPr>
        <w:t xml:space="preserve">[00:33] </w:t>
      </w:r>
      <w:r>
        <w:t>aaj main ek hadith ko lekar soch raha tha.</w:t>
      </w:r>
    </w:p>
    <w:p>
      <w:pPr>
        <w:jc w:val="right"/>
      </w:pPr>
      <w:r>
        <w:t>آج میں ایک حدیث کو لے کر سوچ رہا تھا۔</w:t>
      </w:r>
    </w:p>
    <w:p>
      <w:r>
        <w:rPr>
          <w:b/>
        </w:rPr>
        <w:t xml:space="preserve">[00:40] </w:t>
      </w:r>
      <w:r>
        <w:t>is hadith mein</w:t>
      </w:r>
    </w:p>
    <w:p>
      <w:pPr>
        <w:jc w:val="right"/>
      </w:pPr>
      <w:r>
        <w:t>اس حدیث میں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