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Post Fasting Period 4 Sep 11 - Maulana Wahiduddin Kahan</w:t>
      </w:r>
    </w:p>
    <w:p>
      <w:r>
        <w:t>https://www.youtube.com/watch?v=zUauWnb_b1Q</w:t>
      </w:r>
    </w:p>
    <w:p>
      <w:r>
        <w:rPr>
          <w:b/>
        </w:rPr>
        <w:t xml:space="preserve">[00:14]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wasallallahu ala nabiyyi al-karim.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[00:23]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[00:26] </w:t>
      </w:r>
      <w:r>
        <w:t>waisar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[00:29] </w:t>
      </w:r>
      <w:r>
        <w:t>wahal al-uqdata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[00:32] </w:t>
      </w:r>
      <w:r>
        <w:t>yafqahu qawli. aaj september 2011 ki chaar tareekh hai.</w:t>
      </w:r>
    </w:p>
    <w:p>
      <w:pPr>
        <w:jc w:val="right"/>
      </w:pPr>
      <w:r>
        <w:t>یفقہ قولی۔ آج ستمبر 2011 کی چار تاریخ ہے۔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