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Poverty of Modern World (Part-1) December 17, 2006 Maulana Wahiduddin Khan</w:t>
      </w:r>
    </w:p>
    <w:p>
      <w:r>
        <w:t>https://www.youtube.com/watch?v=YZiS5nq70P0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علی النبی الکریم۔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 ahlul uqdata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[00:30] </w:t>
      </w:r>
      <w:r>
        <w:t>yafqah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topic jo maine socha tha,</w:t>
      </w:r>
    </w:p>
    <w:p>
      <w:pPr>
        <w:jc w:val="right"/>
      </w:pPr>
      <w:r>
        <w:t>آج کا ٹاپک جو میں نے سوچا تھا،</w:t>
      </w:r>
    </w:p>
    <w:p>
      <w:r>
        <w:rPr>
          <w:b/>
        </w:rPr>
        <w:t xml:space="preserve">[00:42] </w:t>
      </w:r>
      <w:r>
        <w:t>woh toh yeh hai</w:t>
      </w:r>
    </w:p>
    <w:p>
      <w:pPr>
        <w:jc w:val="right"/>
      </w:pPr>
      <w:r>
        <w:t>وہ تو یہ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