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Remove Tension February 11, 2007 Maulana Wahiduddin Khan</w:t>
      </w:r>
    </w:p>
    <w:p>
      <w:r>
        <w:t>https://www.youtube.com/watch?v=i1bDHoBem7g</w:t>
      </w:r>
    </w:p>
    <w:p>
      <w:r>
        <w:rPr>
          <w:b/>
        </w:rPr>
        <w:t xml:space="preserve">[00:12]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[00:15] </w:t>
      </w:r>
      <w:r>
        <w:t>wasalli 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[00:22]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[00:26] </w:t>
      </w:r>
      <w:r>
        <w:t>wahal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[00:29] </w:t>
      </w:r>
      <w:r>
        <w:t>yafqaahu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[00:36]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[00:39] </w:t>
      </w:r>
      <w:r>
        <w:t>how to remove tension.</w:t>
      </w:r>
    </w:p>
    <w:p>
      <w:pPr>
        <w:jc w:val="right"/>
      </w:pPr>
      <w:r>
        <w:t>ہاؤ ٹو ریموو ٹینشن۔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