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Don't be Angry Culture January 15, 2012 Maulana Wahiduddin Khan</w:t>
      </w:r>
    </w:p>
    <w:p>
      <w:r>
        <w:t>https://www.youtube.com/watch?v=3Wu0n846CSI</w:t>
      </w:r>
    </w:p>
    <w:p>
      <w:r>
        <w:rPr>
          <w:b/>
        </w:rPr>
        <w:t xml:space="preserve">[00:14]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 sallallahu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[00:24]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[00:27] </w:t>
      </w:r>
      <w:r>
        <w:t>wahal al-uqdata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[00:30]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[00:36] </w:t>
      </w:r>
      <w:r>
        <w:t>aaj ka title hai:</w:t>
      </w:r>
    </w:p>
    <w:p>
      <w:pPr>
        <w:jc w:val="right"/>
      </w:pPr>
      <w:r>
        <w:t>آج کا ٹائٹل ہے:</w:t>
      </w:r>
    </w:p>
    <w:p>
      <w:r>
        <w:rPr>
          <w:b/>
        </w:rPr>
        <w:t xml:space="preserve">[00:42] </w:t>
      </w:r>
      <w:r>
        <w:t>"la taghzab culture".</w:t>
      </w:r>
    </w:p>
    <w:p>
      <w:pPr>
        <w:jc w:val="right"/>
      </w:pPr>
      <w:r>
        <w:t>"لا تغضب کلچر"۔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