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Hajj The Fifth Pillar of Islam October 16, 2007 Maulana Wahiduddin Khan</w:t>
      </w:r>
    </w:p>
    <w:p>
      <w:r>
        <w:t>https://www.youtube.com/watch?v=p1ibUQMGPI8</w:t>
      </w:r>
    </w:p>
    <w:p>
      <w:r>
        <w:rPr>
          <w:b/>
        </w:rPr>
        <w:t xml:space="preserve">[00:09]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[00:13]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[00:21] </w:t>
      </w:r>
      <w:r>
        <w:t>wahlul uqdata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[00:29] </w:t>
      </w:r>
      <w:r>
        <w:t>The theme for the present talk is</w:t>
      </w:r>
    </w:p>
    <w:p>
      <w:pPr>
        <w:jc w:val="right"/>
      </w:pPr>
      <w:r>
        <w:t>The theme for the present talk is</w:t>
      </w:r>
    </w:p>
    <w:p>
      <w:r>
        <w:rPr>
          <w:b/>
        </w:rPr>
        <w:t xml:space="preserve">[00:36] </w:t>
      </w:r>
      <w:r>
        <w:t>Hajj.</w:t>
      </w:r>
    </w:p>
    <w:p>
      <w:pPr>
        <w:jc w:val="right"/>
      </w:pPr>
      <w:r>
        <w:t>Hajj.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