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History of Creation March 16, 2008 Maulana Wahiduddin Khan</w:t>
      </w:r>
    </w:p>
    <w:p>
      <w:r>
        <w:t>https://www.youtube.com/watch?v=WNByrvJouA0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ki jo talk hai,</w:t>
      </w:r>
    </w:p>
    <w:p>
      <w:pPr>
        <w:jc w:val="right"/>
      </w:pPr>
      <w:r>
        <w:t>آج کی جو ٹاک ہے،</w:t>
      </w:r>
    </w:p>
    <w:p>
      <w:r>
        <w:rPr>
          <w:b/>
        </w:rPr>
        <w:t xml:space="preserve">[00:42] </w:t>
      </w:r>
      <w:r>
        <w:t>is ka</w:t>
      </w:r>
    </w:p>
    <w:p>
      <w:pPr>
        <w:jc w:val="right"/>
      </w:pPr>
      <w:r>
        <w:t>اس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