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on Personality Development September 13, 2007</w:t>
      </w:r>
    </w:p>
    <w:p>
      <w:r>
        <w:t>https://www.youtube.com/watch?v=3EPVw6pnIKE</w:t>
      </w:r>
    </w:p>
    <w:p>
      <w:r>
        <w:rPr>
          <w:b/>
        </w:rPr>
        <w:t xml:space="preserve">[00:13]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wa-salli-llahu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wahalul uqdata min lisaani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ki talk ke liye jo theme hai woh hai:</w:t>
      </w:r>
    </w:p>
    <w:p>
      <w:pPr>
        <w:jc w:val="right"/>
      </w:pPr>
      <w:r>
        <w:t>آج کی ٹاک کے لیے جو تھیم ہے وہ ہے:</w:t>
      </w:r>
    </w:p>
    <w:p>
      <w:r>
        <w:rPr>
          <w:b/>
        </w:rPr>
        <w:t xml:space="preserve">[00:37] </w:t>
      </w:r>
      <w:r>
        <w:t>islam on personality development.</w:t>
      </w:r>
    </w:p>
    <w:p>
      <w:pPr>
        <w:jc w:val="right"/>
      </w:pPr>
      <w:r>
        <w:t>اسلام on personality development۔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