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on the Issue of Suffering September 9, 2007 Maulana Wahiduddin Khan</w:t>
      </w:r>
    </w:p>
    <w:p>
      <w:r>
        <w:t>https://www.youtube.com/watch?v=992xK43HCaY</w:t>
      </w:r>
    </w:p>
    <w:p>
      <w:r>
        <w:rPr>
          <w:b/>
        </w:rPr>
        <w:t xml:space="preserve">[00:14]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[00:17] </w:t>
      </w:r>
      <w:r>
        <w:t>wayassir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[00:20] </w:t>
      </w:r>
      <w:r>
        <w:t>wahal al-uqdah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[00:24]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aaj ki talk</w:t>
      </w:r>
    </w:p>
    <w:p>
      <w:pPr>
        <w:jc w:val="right"/>
      </w:pPr>
      <w:r>
        <w:t>آج کی ٹاک</w:t>
      </w:r>
    </w:p>
    <w:p>
      <w:r>
        <w:rPr>
          <w:b/>
        </w:rPr>
        <w:t xml:space="preserve">[00:32] </w:t>
      </w:r>
      <w:r>
        <w:t>ki jo theme hai</w:t>
      </w:r>
    </w:p>
    <w:p>
      <w:pPr>
        <w:jc w:val="right"/>
      </w:pPr>
      <w:r>
        <w:t>کی جو تھیم ہے</w:t>
      </w:r>
    </w:p>
    <w:p>
      <w:r>
        <w:rPr>
          <w:b/>
        </w:rPr>
        <w:t xml:space="preserve">[00:35] </w:t>
      </w:r>
      <w:r>
        <w:t>woh bohat hi zyada aham samjhi jati hai is zamane mein.</w:t>
      </w:r>
    </w:p>
    <w:p>
      <w:pPr>
        <w:jc w:val="right"/>
      </w:pPr>
      <w:r>
        <w:t>وہ بہت ہی زیادہ اہم سمجھی جاتی ہے اس زمانے میں۔</w:t>
      </w:r>
    </w:p>
    <w:p>
      <w:r>
        <w:rPr>
          <w:b/>
        </w:rPr>
        <w:t xml:space="preserve">[00:40] </w:t>
      </w:r>
      <w:r>
        <w:t>mein samajhta hoon ke panch hazar saal se</w:t>
      </w:r>
    </w:p>
    <w:p>
      <w:pPr>
        <w:jc w:val="right"/>
      </w:pPr>
      <w:r>
        <w:t>میں سمجھتا ہوں کہ پانچ ہزار سال سے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