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Three Periods of the History of Tauhid Nov 29, 2009 Maulana Wahiduddin Khan</w:t>
      </w:r>
    </w:p>
    <w:p>
      <w:r>
        <w:t>https://www.youtube.com/watch?v=fDzuuV6yspg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alan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[00:27] </w:t>
      </w:r>
      <w:r>
        <w:t>wah al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[00:34]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[00:38] </w:t>
      </w:r>
      <w:r>
        <w:t>wo hai</w:t>
      </w:r>
    </w:p>
    <w:p>
      <w:pPr>
        <w:jc w:val="right"/>
      </w:pPr>
      <w:r>
        <w:t>وہ ہے</w:t>
      </w:r>
    </w:p>
    <w:p>
      <w:r>
        <w:rPr>
          <w:b/>
        </w:rPr>
        <w:t xml:space="preserve">[00:43] </w:t>
      </w:r>
      <w:r>
        <w:t>"three</w:t>
      </w:r>
    </w:p>
    <w:p>
      <w:pPr>
        <w:jc w:val="right"/>
      </w:pPr>
      <w:r>
        <w:t>"Three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